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B2" w:rsidRDefault="008E0EB2">
      <w:pPr>
        <w:rPr>
          <w:noProof/>
          <w:u w:val="single"/>
          <w:lang w:eastAsia="es-ES"/>
        </w:rPr>
      </w:pPr>
      <w:r w:rsidRPr="008E0EB2">
        <w:rPr>
          <w:noProof/>
          <w:u w:val="single"/>
          <w:lang w:eastAsia="es-ES"/>
        </w:rPr>
        <w:drawing>
          <wp:inline distT="0" distB="0" distL="0" distR="0" wp14:anchorId="48709953" wp14:editId="5F95056A">
            <wp:extent cx="2179509" cy="10287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509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298" w:rsidRDefault="00FC05E7" w:rsidP="00822298">
      <w:pPr>
        <w:rPr>
          <w:noProof/>
          <w:u w:val="single"/>
          <w:lang w:eastAsia="es-ES"/>
        </w:rPr>
      </w:pPr>
      <w:r>
        <w:rPr>
          <w:noProof/>
          <w:u w:val="single"/>
          <w:lang w:eastAsia="es-ES"/>
        </w:rPr>
        <w:t>NOTA PRENSA</w:t>
      </w:r>
    </w:p>
    <w:p w:rsidR="00096AAF" w:rsidRPr="00D47826" w:rsidRDefault="00096AAF" w:rsidP="00096AAF">
      <w:pPr>
        <w:jc w:val="both"/>
        <w:rPr>
          <w:rFonts w:ascii="Candara" w:hAnsi="Candara"/>
          <w:b/>
          <w:bCs/>
          <w:sz w:val="26"/>
          <w:szCs w:val="26"/>
        </w:rPr>
      </w:pPr>
      <w:proofErr w:type="spellStart"/>
      <w:r w:rsidRPr="00D47826">
        <w:rPr>
          <w:rFonts w:ascii="Candara" w:hAnsi="Candara"/>
          <w:b/>
          <w:bCs/>
          <w:sz w:val="26"/>
          <w:szCs w:val="26"/>
        </w:rPr>
        <w:t>Aemon</w:t>
      </w:r>
      <w:proofErr w:type="spellEnd"/>
      <w:r w:rsidRPr="00D47826">
        <w:rPr>
          <w:rFonts w:ascii="Candara" w:hAnsi="Candara"/>
          <w:b/>
          <w:bCs/>
          <w:sz w:val="26"/>
          <w:szCs w:val="26"/>
        </w:rPr>
        <w:t xml:space="preserve"> </w:t>
      </w:r>
      <w:r w:rsidR="00D47826" w:rsidRPr="00D47826">
        <w:rPr>
          <w:rFonts w:ascii="Candara" w:hAnsi="Candara"/>
          <w:b/>
          <w:bCs/>
          <w:sz w:val="26"/>
          <w:szCs w:val="26"/>
        </w:rPr>
        <w:t>y Alfara del Patriarca abordan los proyectos del IVACE para 2026</w:t>
      </w:r>
    </w:p>
    <w:p w:rsidR="002F0ABD" w:rsidRPr="00D222D0" w:rsidRDefault="00D47826" w:rsidP="00096AAF">
      <w:pPr>
        <w:jc w:val="both"/>
        <w:rPr>
          <w:rFonts w:ascii="Candara" w:hAnsi="Candara"/>
          <w:b/>
          <w:bCs/>
          <w:sz w:val="33"/>
          <w:szCs w:val="33"/>
        </w:rPr>
      </w:pPr>
      <w:r>
        <w:rPr>
          <w:rFonts w:ascii="Candara" w:hAnsi="Candara"/>
          <w:b/>
          <w:bCs/>
          <w:noProof/>
          <w:sz w:val="33"/>
          <w:szCs w:val="33"/>
          <w:lang w:eastAsia="es-ES"/>
        </w:rPr>
        <w:drawing>
          <wp:inline distT="0" distB="0" distL="0" distR="0">
            <wp:extent cx="5400040" cy="270383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 ALFARA AEMON (ENERO 26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52" w:rsidRPr="006B4E2E" w:rsidRDefault="002867CE" w:rsidP="00BF5307">
      <w:pPr>
        <w:spacing w:line="240" w:lineRule="auto"/>
        <w:rPr>
          <w:rFonts w:ascii="Candara" w:hAnsi="Candara"/>
          <w:b/>
          <w:i/>
          <w:sz w:val="18"/>
          <w:szCs w:val="18"/>
        </w:rPr>
      </w:pPr>
      <w:r w:rsidRPr="00B44A90">
        <w:rPr>
          <w:rFonts w:ascii="Candara" w:hAnsi="Candara"/>
          <w:b/>
          <w:i/>
        </w:rPr>
        <w:t xml:space="preserve"> </w:t>
      </w:r>
      <w:r w:rsidR="00D47826">
        <w:rPr>
          <w:rFonts w:ascii="Candara" w:hAnsi="Candara"/>
          <w:b/>
          <w:i/>
          <w:sz w:val="18"/>
          <w:szCs w:val="18"/>
        </w:rPr>
        <w:t>Alfara del Patriarca</w:t>
      </w:r>
      <w:r w:rsidR="0003240C" w:rsidRPr="006B4E2E">
        <w:rPr>
          <w:rFonts w:ascii="Candara" w:hAnsi="Candara"/>
          <w:b/>
          <w:i/>
          <w:sz w:val="18"/>
          <w:szCs w:val="18"/>
        </w:rPr>
        <w:t xml:space="preserve"> </w:t>
      </w:r>
      <w:r w:rsidRPr="006B4E2E">
        <w:rPr>
          <w:rFonts w:ascii="Candara" w:hAnsi="Candara"/>
          <w:b/>
          <w:i/>
          <w:sz w:val="18"/>
          <w:szCs w:val="18"/>
        </w:rPr>
        <w:t>(</w:t>
      </w:r>
      <w:r w:rsidR="00D47826">
        <w:rPr>
          <w:rFonts w:ascii="Candara" w:hAnsi="Candara"/>
          <w:b/>
          <w:i/>
          <w:sz w:val="18"/>
          <w:szCs w:val="18"/>
        </w:rPr>
        <w:t>13</w:t>
      </w:r>
      <w:r w:rsidR="00E2588A">
        <w:rPr>
          <w:rFonts w:ascii="Candara" w:hAnsi="Candara"/>
          <w:b/>
          <w:i/>
          <w:sz w:val="18"/>
          <w:szCs w:val="18"/>
        </w:rPr>
        <w:t xml:space="preserve"> de </w:t>
      </w:r>
      <w:r w:rsidR="00D47826">
        <w:rPr>
          <w:rFonts w:ascii="Candara" w:hAnsi="Candara"/>
          <w:b/>
          <w:i/>
          <w:sz w:val="18"/>
          <w:szCs w:val="18"/>
        </w:rPr>
        <w:t>enero</w:t>
      </w:r>
      <w:r w:rsidR="00C509CE" w:rsidRPr="006B4E2E">
        <w:rPr>
          <w:rFonts w:ascii="Candara" w:hAnsi="Candara"/>
          <w:b/>
          <w:i/>
          <w:sz w:val="18"/>
          <w:szCs w:val="18"/>
        </w:rPr>
        <w:t xml:space="preserve"> 2</w:t>
      </w:r>
      <w:r w:rsidR="00C0279D" w:rsidRPr="006B4E2E">
        <w:rPr>
          <w:rFonts w:ascii="Candara" w:hAnsi="Candara"/>
          <w:b/>
          <w:i/>
          <w:sz w:val="18"/>
          <w:szCs w:val="18"/>
        </w:rPr>
        <w:t>02</w:t>
      </w:r>
      <w:r w:rsidR="00D47826">
        <w:rPr>
          <w:rFonts w:ascii="Candara" w:hAnsi="Candara"/>
          <w:b/>
          <w:i/>
          <w:sz w:val="18"/>
          <w:szCs w:val="18"/>
        </w:rPr>
        <w:t>6</w:t>
      </w:r>
      <w:r w:rsidR="00D92252" w:rsidRPr="006B4E2E">
        <w:rPr>
          <w:rFonts w:ascii="Candara" w:hAnsi="Candara"/>
          <w:b/>
          <w:i/>
          <w:sz w:val="18"/>
          <w:szCs w:val="18"/>
        </w:rPr>
        <w:t>)</w:t>
      </w:r>
    </w:p>
    <w:p w:rsidR="00D47826" w:rsidRPr="00501236" w:rsidRDefault="00D47826" w:rsidP="00826C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ndara" w:hAnsi="Candara"/>
          <w:sz w:val="22"/>
          <w:szCs w:val="22"/>
        </w:rPr>
      </w:pPr>
      <w:r w:rsidRPr="00501236">
        <w:rPr>
          <w:rFonts w:ascii="Candara" w:hAnsi="Candara"/>
          <w:sz w:val="22"/>
          <w:szCs w:val="22"/>
        </w:rPr>
        <w:t>La Asociación Empresarial ha reanudado su calendario de reuniones con los ayuntamientos con un encuentro en Alfara del Patriarca para evaluar el cumplimiento de las a</w:t>
      </w:r>
      <w:r w:rsidR="00ED6D72" w:rsidRPr="00501236">
        <w:rPr>
          <w:rFonts w:ascii="Candara" w:hAnsi="Candara"/>
          <w:sz w:val="22"/>
          <w:szCs w:val="22"/>
        </w:rPr>
        <w:t>ctuaciones</w:t>
      </w:r>
      <w:r w:rsidRPr="00501236">
        <w:rPr>
          <w:rFonts w:ascii="Candara" w:hAnsi="Candara"/>
          <w:sz w:val="22"/>
          <w:szCs w:val="22"/>
        </w:rPr>
        <w:t xml:space="preserve"> </w:t>
      </w:r>
      <w:r w:rsidR="00ED6D72" w:rsidRPr="00501236">
        <w:rPr>
          <w:rFonts w:ascii="Candara" w:hAnsi="Candara"/>
          <w:sz w:val="22"/>
          <w:szCs w:val="22"/>
        </w:rPr>
        <w:t>ejecutadas durante 2025 y avanzar en la planificación</w:t>
      </w:r>
      <w:r w:rsidRPr="00501236">
        <w:rPr>
          <w:rFonts w:ascii="Candara" w:hAnsi="Candara"/>
          <w:sz w:val="22"/>
          <w:szCs w:val="22"/>
        </w:rPr>
        <w:t xml:space="preserve"> de los proyectos </w:t>
      </w:r>
      <w:r w:rsidR="00ED6D72" w:rsidRPr="00501236">
        <w:rPr>
          <w:rFonts w:ascii="Candara" w:hAnsi="Candara"/>
          <w:sz w:val="22"/>
          <w:szCs w:val="22"/>
        </w:rPr>
        <w:t>del</w:t>
      </w:r>
      <w:r w:rsidRPr="00501236">
        <w:rPr>
          <w:rFonts w:ascii="Candara" w:hAnsi="Candara"/>
          <w:sz w:val="22"/>
          <w:szCs w:val="22"/>
        </w:rPr>
        <w:t xml:space="preserve"> programa del IVACE</w:t>
      </w:r>
      <w:r w:rsidR="00ED6D72" w:rsidRPr="00501236">
        <w:rPr>
          <w:rFonts w:ascii="Candara" w:hAnsi="Candara"/>
          <w:sz w:val="22"/>
          <w:szCs w:val="22"/>
        </w:rPr>
        <w:t xml:space="preserve"> en 2026.</w:t>
      </w:r>
    </w:p>
    <w:p w:rsidR="00D47826" w:rsidRPr="00501236" w:rsidRDefault="00D47826" w:rsidP="00826C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ndara" w:hAnsi="Candara"/>
          <w:sz w:val="22"/>
          <w:szCs w:val="22"/>
        </w:rPr>
      </w:pPr>
    </w:p>
    <w:p w:rsidR="00826C77" w:rsidRPr="00501236" w:rsidRDefault="00D47826" w:rsidP="00826C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ndara" w:hAnsi="Candara"/>
          <w:sz w:val="22"/>
          <w:szCs w:val="22"/>
        </w:rPr>
      </w:pPr>
      <w:r w:rsidRPr="00501236">
        <w:rPr>
          <w:rFonts w:ascii="Candara" w:hAnsi="Candara"/>
          <w:sz w:val="22"/>
          <w:szCs w:val="22"/>
        </w:rPr>
        <w:t xml:space="preserve">La </w:t>
      </w:r>
      <w:r w:rsidR="00ED6D72" w:rsidRPr="00501236">
        <w:rPr>
          <w:rFonts w:ascii="Candara" w:hAnsi="Candara"/>
          <w:sz w:val="22"/>
          <w:szCs w:val="22"/>
        </w:rPr>
        <w:t>reunión</w:t>
      </w:r>
      <w:r w:rsidR="00826C77" w:rsidRPr="00501236">
        <w:rPr>
          <w:rFonts w:ascii="Candara" w:hAnsi="Candara"/>
          <w:sz w:val="22"/>
          <w:szCs w:val="22"/>
        </w:rPr>
        <w:t xml:space="preserve"> </w:t>
      </w:r>
      <w:r w:rsidRPr="00501236">
        <w:rPr>
          <w:rFonts w:ascii="Candara" w:hAnsi="Candara"/>
          <w:sz w:val="22"/>
          <w:szCs w:val="22"/>
        </w:rPr>
        <w:t>estuvo encabezada</w:t>
      </w:r>
      <w:r w:rsidR="00826C77" w:rsidRPr="00501236">
        <w:rPr>
          <w:rFonts w:ascii="Candara" w:hAnsi="Candara"/>
          <w:sz w:val="22"/>
          <w:szCs w:val="22"/>
        </w:rPr>
        <w:t xml:space="preserve"> por el presidente </w:t>
      </w:r>
      <w:r w:rsidRPr="00501236">
        <w:rPr>
          <w:rFonts w:ascii="Candara" w:hAnsi="Candara"/>
          <w:sz w:val="22"/>
          <w:szCs w:val="22"/>
        </w:rPr>
        <w:t>de la EGM Andrés Pastor y</w:t>
      </w:r>
      <w:r w:rsidR="00826C77" w:rsidRPr="00501236">
        <w:rPr>
          <w:rFonts w:ascii="Candara" w:hAnsi="Candara"/>
          <w:sz w:val="22"/>
          <w:szCs w:val="22"/>
        </w:rPr>
        <w:t xml:space="preserve"> la gerente </w:t>
      </w:r>
      <w:proofErr w:type="spellStart"/>
      <w:r w:rsidR="00826C77" w:rsidRPr="00501236">
        <w:rPr>
          <w:rFonts w:ascii="Candara" w:hAnsi="Candara"/>
          <w:sz w:val="22"/>
          <w:szCs w:val="22"/>
        </w:rPr>
        <w:t>Àngels</w:t>
      </w:r>
      <w:proofErr w:type="spellEnd"/>
      <w:r w:rsidR="00826C77" w:rsidRPr="00501236">
        <w:rPr>
          <w:rFonts w:ascii="Candara" w:hAnsi="Candara"/>
          <w:sz w:val="22"/>
          <w:szCs w:val="22"/>
        </w:rPr>
        <w:t xml:space="preserve"> </w:t>
      </w:r>
      <w:proofErr w:type="spellStart"/>
      <w:r w:rsidR="00826C77" w:rsidRPr="00501236">
        <w:rPr>
          <w:rFonts w:ascii="Candara" w:hAnsi="Candara"/>
          <w:sz w:val="22"/>
          <w:szCs w:val="22"/>
        </w:rPr>
        <w:t>Margaix</w:t>
      </w:r>
      <w:proofErr w:type="spellEnd"/>
      <w:r w:rsidR="00ED6D72" w:rsidRPr="00501236">
        <w:rPr>
          <w:rFonts w:ascii="Candara" w:hAnsi="Candara"/>
          <w:sz w:val="22"/>
          <w:szCs w:val="22"/>
        </w:rPr>
        <w:t>,</w:t>
      </w:r>
      <w:r w:rsidRPr="00501236">
        <w:rPr>
          <w:rFonts w:ascii="Candara" w:hAnsi="Candara"/>
          <w:sz w:val="22"/>
          <w:szCs w:val="22"/>
        </w:rPr>
        <w:t xml:space="preserve"> mientras que por parte del ayuntamiento asistió el alcalde, Jaume </w:t>
      </w:r>
      <w:proofErr w:type="spellStart"/>
      <w:r w:rsidRPr="00501236">
        <w:rPr>
          <w:rFonts w:ascii="Candara" w:hAnsi="Candara"/>
          <w:sz w:val="22"/>
          <w:szCs w:val="22"/>
        </w:rPr>
        <w:t>Martinez</w:t>
      </w:r>
      <w:proofErr w:type="spellEnd"/>
      <w:r w:rsidRPr="00501236">
        <w:rPr>
          <w:rFonts w:ascii="Candara" w:hAnsi="Candara"/>
          <w:sz w:val="22"/>
          <w:szCs w:val="22"/>
        </w:rPr>
        <w:t xml:space="preserve"> y los ediles Sonia Rodado y Julio Berga</w:t>
      </w:r>
      <w:r w:rsidR="000304D1" w:rsidRPr="00501236">
        <w:rPr>
          <w:rFonts w:ascii="Candara" w:hAnsi="Candara"/>
          <w:sz w:val="22"/>
          <w:szCs w:val="22"/>
        </w:rPr>
        <w:t>.</w:t>
      </w:r>
      <w:r w:rsidR="00826C77" w:rsidRPr="00501236">
        <w:rPr>
          <w:rFonts w:ascii="Candara" w:hAnsi="Candara"/>
          <w:sz w:val="22"/>
          <w:szCs w:val="22"/>
        </w:rPr>
        <w:t xml:space="preserve"> </w:t>
      </w:r>
    </w:p>
    <w:p w:rsidR="000304D1" w:rsidRPr="00501236" w:rsidRDefault="000304D1" w:rsidP="00826C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ndara" w:hAnsi="Candara"/>
          <w:sz w:val="22"/>
          <w:szCs w:val="22"/>
        </w:rPr>
      </w:pPr>
    </w:p>
    <w:p w:rsidR="00501236" w:rsidRPr="00501236" w:rsidRDefault="00501236" w:rsidP="00501236">
      <w:pPr>
        <w:jc w:val="both"/>
        <w:rPr>
          <w:rFonts w:ascii="Candara" w:hAnsi="Candara"/>
        </w:rPr>
      </w:pPr>
      <w:r w:rsidRPr="00501236">
        <w:rPr>
          <w:rFonts w:ascii="Candara" w:hAnsi="Candara"/>
        </w:rPr>
        <w:t>Durante el encuentro se realizó un repaso de las actuaciones llevadas a cabo en 2025</w:t>
      </w:r>
      <w:r w:rsidRPr="00501236">
        <w:rPr>
          <w:rFonts w:ascii="Candara" w:hAnsi="Candara"/>
          <w:color w:val="000000" w:themeColor="text1"/>
        </w:rPr>
        <w:t>, entre las que destaca la ejecución de un nuevo tramo de</w:t>
      </w:r>
      <w:r w:rsidR="00D44D66">
        <w:rPr>
          <w:rFonts w:ascii="Candara" w:hAnsi="Candara"/>
          <w:color w:val="000000" w:themeColor="text1"/>
        </w:rPr>
        <w:t xml:space="preserve"> acera del </w:t>
      </w:r>
      <w:proofErr w:type="spellStart"/>
      <w:r w:rsidR="00D44D66">
        <w:rPr>
          <w:rFonts w:ascii="Candara" w:hAnsi="Candara"/>
          <w:color w:val="000000" w:themeColor="text1"/>
        </w:rPr>
        <w:t>carrer</w:t>
      </w:r>
      <w:proofErr w:type="spellEnd"/>
      <w:r w:rsidR="00D44D66">
        <w:rPr>
          <w:rFonts w:ascii="Candara" w:hAnsi="Candara"/>
          <w:color w:val="000000" w:themeColor="text1"/>
        </w:rPr>
        <w:t xml:space="preserve"> </w:t>
      </w:r>
      <w:proofErr w:type="spellStart"/>
      <w:r w:rsidR="00D44D66">
        <w:rPr>
          <w:rFonts w:ascii="Candara" w:hAnsi="Candara"/>
          <w:color w:val="000000" w:themeColor="text1"/>
        </w:rPr>
        <w:t>major</w:t>
      </w:r>
      <w:proofErr w:type="spellEnd"/>
      <w:r w:rsidRPr="00501236">
        <w:rPr>
          <w:rFonts w:ascii="Candara" w:hAnsi="Candara"/>
          <w:color w:val="000000" w:themeColor="text1"/>
        </w:rPr>
        <w:t xml:space="preserve"> </w:t>
      </w:r>
      <w:bookmarkStart w:id="0" w:name="_GoBack"/>
      <w:bookmarkEnd w:id="0"/>
      <w:r w:rsidRPr="00501236">
        <w:rPr>
          <w:rFonts w:ascii="Candara" w:hAnsi="Candara"/>
          <w:color w:val="000000" w:themeColor="text1"/>
        </w:rPr>
        <w:t>del área empresarial,</w:t>
      </w:r>
      <w:r w:rsidRPr="00501236">
        <w:rPr>
          <w:rFonts w:ascii="Candara" w:hAnsi="Candara"/>
        </w:rPr>
        <w:t xml:space="preserve"> una mejora relevante para la seguridad y accesibilidad de la zona.</w:t>
      </w:r>
    </w:p>
    <w:p w:rsidR="00501236" w:rsidRPr="00501236" w:rsidRDefault="00501236" w:rsidP="00501236">
      <w:pPr>
        <w:jc w:val="both"/>
        <w:rPr>
          <w:rFonts w:ascii="Candara" w:hAnsi="Candara"/>
        </w:rPr>
      </w:pPr>
      <w:r w:rsidRPr="00501236">
        <w:rPr>
          <w:rFonts w:ascii="Candara" w:hAnsi="Candara"/>
        </w:rPr>
        <w:t>En cuanto a los proyectos previstos para 2026, uno de los principales puntos abordados fue la revisión y actualización de los hidrantes del área empresarial, así como su correcta señalización.</w:t>
      </w:r>
    </w:p>
    <w:p w:rsidR="00501236" w:rsidRPr="00501236" w:rsidRDefault="00501236" w:rsidP="00501236">
      <w:pPr>
        <w:jc w:val="both"/>
        <w:rPr>
          <w:rFonts w:ascii="Candara" w:hAnsi="Candara"/>
        </w:rPr>
      </w:pPr>
      <w:r w:rsidRPr="00501236">
        <w:rPr>
          <w:rFonts w:ascii="Candara" w:hAnsi="Candara"/>
        </w:rPr>
        <w:t xml:space="preserve">Asimismo, se trató la mejora del alumbrado público en el entorno del barranco del </w:t>
      </w:r>
      <w:proofErr w:type="spellStart"/>
      <w:r w:rsidRPr="00501236">
        <w:rPr>
          <w:rFonts w:ascii="Candara" w:hAnsi="Candara"/>
        </w:rPr>
        <w:t>Carraixet</w:t>
      </w:r>
      <w:proofErr w:type="spellEnd"/>
      <w:r w:rsidRPr="00501236">
        <w:rPr>
          <w:rFonts w:ascii="Candara" w:hAnsi="Candara"/>
        </w:rPr>
        <w:t xml:space="preserve">, donde está prevista la instalación de </w:t>
      </w:r>
      <w:r w:rsidRPr="00501236">
        <w:rPr>
          <w:rFonts w:ascii="Candara" w:hAnsi="Candara"/>
          <w:b/>
          <w:bCs/>
        </w:rPr>
        <w:t>seis nuevas farolas con tecnología LED</w:t>
      </w:r>
      <w:r w:rsidRPr="00501236">
        <w:rPr>
          <w:rFonts w:ascii="Candara" w:hAnsi="Candara"/>
        </w:rPr>
        <w:t>, contribuyendo a una mayor eficiencia energética y a reforzar la seguridad en el área.</w:t>
      </w:r>
    </w:p>
    <w:p w:rsidR="00501236" w:rsidRPr="00501236" w:rsidRDefault="00501236" w:rsidP="00501236">
      <w:pPr>
        <w:jc w:val="both"/>
        <w:rPr>
          <w:rFonts w:ascii="Candara" w:hAnsi="Candara"/>
        </w:rPr>
      </w:pPr>
      <w:r w:rsidRPr="00501236">
        <w:rPr>
          <w:rFonts w:ascii="Candara" w:hAnsi="Candara"/>
        </w:rPr>
        <w:t xml:space="preserve">De cara a 2026, también se planteó el desarrollo </w:t>
      </w:r>
      <w:r w:rsidRPr="00501236">
        <w:rPr>
          <w:rFonts w:ascii="Candara" w:hAnsi="Candara"/>
          <w:b/>
          <w:bCs/>
        </w:rPr>
        <w:t>del proyecto e implantación de cámaras de seguridad</w:t>
      </w:r>
      <w:r w:rsidRPr="00501236">
        <w:rPr>
          <w:rFonts w:ascii="Candara" w:hAnsi="Candara"/>
        </w:rPr>
        <w:t xml:space="preserve"> en el área empresarial, así como la </w:t>
      </w:r>
      <w:r w:rsidRPr="00501236">
        <w:rPr>
          <w:rFonts w:ascii="Candara" w:hAnsi="Candara"/>
          <w:b/>
          <w:bCs/>
        </w:rPr>
        <w:t xml:space="preserve">instalación de un punto de recarga para </w:t>
      </w:r>
      <w:r w:rsidRPr="00501236">
        <w:rPr>
          <w:rFonts w:ascii="Candara" w:hAnsi="Candara"/>
          <w:b/>
          <w:bCs/>
        </w:rPr>
        <w:lastRenderedPageBreak/>
        <w:t>vehículos eléctricos</w:t>
      </w:r>
      <w:r w:rsidRPr="00501236">
        <w:rPr>
          <w:rFonts w:ascii="Candara" w:hAnsi="Candara"/>
        </w:rPr>
        <w:t>, que contará con la señalización correspondiente, alineándose con los objetivos de sostenibilidad y modernización de las infraestructuras industriales.</w:t>
      </w:r>
    </w:p>
    <w:p w:rsidR="00501236" w:rsidRPr="00501236" w:rsidRDefault="00501236" w:rsidP="00501236">
      <w:pPr>
        <w:jc w:val="both"/>
        <w:rPr>
          <w:rFonts w:ascii="Candara" w:hAnsi="Candara"/>
        </w:rPr>
      </w:pPr>
      <w:r w:rsidRPr="00501236">
        <w:rPr>
          <w:rFonts w:ascii="Candara" w:hAnsi="Candara"/>
        </w:rPr>
        <w:t xml:space="preserve">Alfara del Patriarca fue el primer municipio integrado en AEMON en constituir una Entidad de Gestión y Modernización (EGM). El área empresarial, situada al noroeste del municipio junto al campus universitario CEU Cardenal Herrera, cuenta con una superficie de </w:t>
      </w:r>
      <w:r w:rsidRPr="00501236">
        <w:rPr>
          <w:rFonts w:ascii="Candara" w:hAnsi="Candara"/>
          <w:b/>
          <w:bCs/>
        </w:rPr>
        <w:t>26.274 metros cuadrados</w:t>
      </w:r>
      <w:r w:rsidRPr="00501236">
        <w:rPr>
          <w:rFonts w:ascii="Candara" w:hAnsi="Candara"/>
        </w:rPr>
        <w:t>, consolidándose como un enclave estratégico para el desarrollo empresarial del entorno metropolitano.</w:t>
      </w:r>
    </w:p>
    <w:p w:rsidR="00B44A90" w:rsidRDefault="00B44A90" w:rsidP="00B44A90">
      <w:pPr>
        <w:jc w:val="both"/>
        <w:rPr>
          <w:rFonts w:ascii="Candara" w:hAnsi="Candara"/>
          <w:i/>
          <w:sz w:val="20"/>
          <w:szCs w:val="20"/>
        </w:rPr>
      </w:pPr>
    </w:p>
    <w:p w:rsidR="006A2555" w:rsidRPr="00C56993" w:rsidRDefault="006A2555" w:rsidP="00B44A90">
      <w:pPr>
        <w:jc w:val="both"/>
        <w:rPr>
          <w:b/>
          <w:i/>
        </w:rPr>
      </w:pPr>
    </w:p>
    <w:sectPr w:rsidR="006A2555" w:rsidRPr="00C56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C93"/>
    <w:multiLevelType w:val="hybridMultilevel"/>
    <w:tmpl w:val="1C7AF5B4"/>
    <w:lvl w:ilvl="0" w:tplc="D63A27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1A90"/>
    <w:multiLevelType w:val="hybridMultilevel"/>
    <w:tmpl w:val="DC343A12"/>
    <w:lvl w:ilvl="0" w:tplc="3168B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B6DD9"/>
    <w:multiLevelType w:val="multilevel"/>
    <w:tmpl w:val="F574FDF4"/>
    <w:lvl w:ilvl="0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044"/>
        </w:tabs>
        <w:ind w:left="100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764"/>
        </w:tabs>
        <w:ind w:left="107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84"/>
        </w:tabs>
        <w:ind w:left="114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204"/>
        </w:tabs>
        <w:ind w:left="122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924"/>
        </w:tabs>
        <w:ind w:left="1292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42323"/>
    <w:multiLevelType w:val="hybridMultilevel"/>
    <w:tmpl w:val="7574719C"/>
    <w:lvl w:ilvl="0" w:tplc="62223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50904"/>
    <w:multiLevelType w:val="multilevel"/>
    <w:tmpl w:val="248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32B30"/>
    <w:multiLevelType w:val="multilevel"/>
    <w:tmpl w:val="1F7A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32"/>
    <w:rsid w:val="00000C56"/>
    <w:rsid w:val="00005754"/>
    <w:rsid w:val="000304D1"/>
    <w:rsid w:val="0003240C"/>
    <w:rsid w:val="00046131"/>
    <w:rsid w:val="000543CA"/>
    <w:rsid w:val="0005789B"/>
    <w:rsid w:val="000608BC"/>
    <w:rsid w:val="0009401D"/>
    <w:rsid w:val="00096AAF"/>
    <w:rsid w:val="000A7996"/>
    <w:rsid w:val="000B448D"/>
    <w:rsid w:val="000D7F82"/>
    <w:rsid w:val="000E087C"/>
    <w:rsid w:val="000F3F96"/>
    <w:rsid w:val="001124EB"/>
    <w:rsid w:val="001240EE"/>
    <w:rsid w:val="00124148"/>
    <w:rsid w:val="00125329"/>
    <w:rsid w:val="00133929"/>
    <w:rsid w:val="00136E86"/>
    <w:rsid w:val="0014124C"/>
    <w:rsid w:val="00165E43"/>
    <w:rsid w:val="00171215"/>
    <w:rsid w:val="0017574D"/>
    <w:rsid w:val="00194DF3"/>
    <w:rsid w:val="001969B8"/>
    <w:rsid w:val="001977EB"/>
    <w:rsid w:val="001B6170"/>
    <w:rsid w:val="001F56F0"/>
    <w:rsid w:val="00214487"/>
    <w:rsid w:val="00216BB0"/>
    <w:rsid w:val="002304A6"/>
    <w:rsid w:val="00233A54"/>
    <w:rsid w:val="00246257"/>
    <w:rsid w:val="00257FF8"/>
    <w:rsid w:val="0027567C"/>
    <w:rsid w:val="00280852"/>
    <w:rsid w:val="002867CE"/>
    <w:rsid w:val="002926F7"/>
    <w:rsid w:val="0029445D"/>
    <w:rsid w:val="002B0ED9"/>
    <w:rsid w:val="002B4364"/>
    <w:rsid w:val="002C0C96"/>
    <w:rsid w:val="002C5152"/>
    <w:rsid w:val="002E462E"/>
    <w:rsid w:val="002F0ABD"/>
    <w:rsid w:val="002F13EA"/>
    <w:rsid w:val="002F7732"/>
    <w:rsid w:val="00300FCB"/>
    <w:rsid w:val="00305E14"/>
    <w:rsid w:val="00307A30"/>
    <w:rsid w:val="00320BD6"/>
    <w:rsid w:val="00340800"/>
    <w:rsid w:val="00344492"/>
    <w:rsid w:val="003503A7"/>
    <w:rsid w:val="0035183F"/>
    <w:rsid w:val="003647E1"/>
    <w:rsid w:val="003756F1"/>
    <w:rsid w:val="003A3048"/>
    <w:rsid w:val="003F5AE6"/>
    <w:rsid w:val="00434FC5"/>
    <w:rsid w:val="00455AB7"/>
    <w:rsid w:val="0048646B"/>
    <w:rsid w:val="004A6AFC"/>
    <w:rsid w:val="004A79A2"/>
    <w:rsid w:val="004B1EDC"/>
    <w:rsid w:val="004C223A"/>
    <w:rsid w:val="004C4C80"/>
    <w:rsid w:val="004C4E5C"/>
    <w:rsid w:val="004E1724"/>
    <w:rsid w:val="004E5080"/>
    <w:rsid w:val="004F6FB3"/>
    <w:rsid w:val="00501236"/>
    <w:rsid w:val="00521D61"/>
    <w:rsid w:val="00525C95"/>
    <w:rsid w:val="00531177"/>
    <w:rsid w:val="00553FD6"/>
    <w:rsid w:val="00580A32"/>
    <w:rsid w:val="00580B05"/>
    <w:rsid w:val="005B0FD0"/>
    <w:rsid w:val="005C0D3F"/>
    <w:rsid w:val="005C6C71"/>
    <w:rsid w:val="005D184B"/>
    <w:rsid w:val="005D7BDE"/>
    <w:rsid w:val="005E36CB"/>
    <w:rsid w:val="005F3EF6"/>
    <w:rsid w:val="00601DB7"/>
    <w:rsid w:val="006148E8"/>
    <w:rsid w:val="00616CD2"/>
    <w:rsid w:val="0062591D"/>
    <w:rsid w:val="00644805"/>
    <w:rsid w:val="00662F37"/>
    <w:rsid w:val="006772F3"/>
    <w:rsid w:val="006A2555"/>
    <w:rsid w:val="006B4E2E"/>
    <w:rsid w:val="006B61F6"/>
    <w:rsid w:val="006C1D6E"/>
    <w:rsid w:val="006C3CE3"/>
    <w:rsid w:val="006F0A93"/>
    <w:rsid w:val="0070162D"/>
    <w:rsid w:val="00713A8F"/>
    <w:rsid w:val="007232D8"/>
    <w:rsid w:val="00745333"/>
    <w:rsid w:val="007502BA"/>
    <w:rsid w:val="00754492"/>
    <w:rsid w:val="00771BB8"/>
    <w:rsid w:val="00772252"/>
    <w:rsid w:val="0079108F"/>
    <w:rsid w:val="007A4B21"/>
    <w:rsid w:val="007B63A1"/>
    <w:rsid w:val="007B7262"/>
    <w:rsid w:val="007C0A39"/>
    <w:rsid w:val="007C4123"/>
    <w:rsid w:val="007E4DF8"/>
    <w:rsid w:val="007F02D2"/>
    <w:rsid w:val="00822298"/>
    <w:rsid w:val="00826C77"/>
    <w:rsid w:val="00830E24"/>
    <w:rsid w:val="00847577"/>
    <w:rsid w:val="00863482"/>
    <w:rsid w:val="008641FF"/>
    <w:rsid w:val="00877834"/>
    <w:rsid w:val="008961FD"/>
    <w:rsid w:val="00897530"/>
    <w:rsid w:val="008B0478"/>
    <w:rsid w:val="008C0946"/>
    <w:rsid w:val="008C792C"/>
    <w:rsid w:val="008D1289"/>
    <w:rsid w:val="008D28C4"/>
    <w:rsid w:val="008E0EB2"/>
    <w:rsid w:val="00907C91"/>
    <w:rsid w:val="00931749"/>
    <w:rsid w:val="0094394C"/>
    <w:rsid w:val="00954273"/>
    <w:rsid w:val="0096732E"/>
    <w:rsid w:val="009862A5"/>
    <w:rsid w:val="0098718B"/>
    <w:rsid w:val="009B6D2C"/>
    <w:rsid w:val="009F2A36"/>
    <w:rsid w:val="00A03173"/>
    <w:rsid w:val="00A10420"/>
    <w:rsid w:val="00A20168"/>
    <w:rsid w:val="00A2377F"/>
    <w:rsid w:val="00A26F70"/>
    <w:rsid w:val="00A30102"/>
    <w:rsid w:val="00A343FA"/>
    <w:rsid w:val="00AA73DF"/>
    <w:rsid w:val="00AB2C5C"/>
    <w:rsid w:val="00AC1883"/>
    <w:rsid w:val="00AC1E44"/>
    <w:rsid w:val="00AF595D"/>
    <w:rsid w:val="00B06775"/>
    <w:rsid w:val="00B13832"/>
    <w:rsid w:val="00B4176D"/>
    <w:rsid w:val="00B44A90"/>
    <w:rsid w:val="00B7400B"/>
    <w:rsid w:val="00B8697A"/>
    <w:rsid w:val="00B92A75"/>
    <w:rsid w:val="00BC16C9"/>
    <w:rsid w:val="00BC2114"/>
    <w:rsid w:val="00BD0DC5"/>
    <w:rsid w:val="00BF2C20"/>
    <w:rsid w:val="00BF5307"/>
    <w:rsid w:val="00C0279D"/>
    <w:rsid w:val="00C312B5"/>
    <w:rsid w:val="00C32C22"/>
    <w:rsid w:val="00C34E64"/>
    <w:rsid w:val="00C4062E"/>
    <w:rsid w:val="00C47C53"/>
    <w:rsid w:val="00C509CE"/>
    <w:rsid w:val="00C540FC"/>
    <w:rsid w:val="00C56993"/>
    <w:rsid w:val="00C665A7"/>
    <w:rsid w:val="00C86744"/>
    <w:rsid w:val="00CB3189"/>
    <w:rsid w:val="00CD29C1"/>
    <w:rsid w:val="00CF1644"/>
    <w:rsid w:val="00D14613"/>
    <w:rsid w:val="00D222D0"/>
    <w:rsid w:val="00D22816"/>
    <w:rsid w:val="00D30268"/>
    <w:rsid w:val="00D34323"/>
    <w:rsid w:val="00D443FF"/>
    <w:rsid w:val="00D44D66"/>
    <w:rsid w:val="00D47826"/>
    <w:rsid w:val="00D50AA7"/>
    <w:rsid w:val="00D53B21"/>
    <w:rsid w:val="00D73BB4"/>
    <w:rsid w:val="00D92252"/>
    <w:rsid w:val="00D95FC1"/>
    <w:rsid w:val="00DA31B1"/>
    <w:rsid w:val="00DB7091"/>
    <w:rsid w:val="00DC05DA"/>
    <w:rsid w:val="00DE6D06"/>
    <w:rsid w:val="00DF1CF8"/>
    <w:rsid w:val="00E161A9"/>
    <w:rsid w:val="00E17C0F"/>
    <w:rsid w:val="00E2588A"/>
    <w:rsid w:val="00E52EA7"/>
    <w:rsid w:val="00E656EB"/>
    <w:rsid w:val="00E75D9D"/>
    <w:rsid w:val="00E77184"/>
    <w:rsid w:val="00ED3675"/>
    <w:rsid w:val="00ED6D72"/>
    <w:rsid w:val="00EE3509"/>
    <w:rsid w:val="00EF7674"/>
    <w:rsid w:val="00F012A5"/>
    <w:rsid w:val="00F31ED3"/>
    <w:rsid w:val="00F41389"/>
    <w:rsid w:val="00F43073"/>
    <w:rsid w:val="00F55706"/>
    <w:rsid w:val="00F56FEC"/>
    <w:rsid w:val="00F602F9"/>
    <w:rsid w:val="00F725E5"/>
    <w:rsid w:val="00FC05E7"/>
    <w:rsid w:val="00FE067A"/>
    <w:rsid w:val="00FE0A86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76E5"/>
  <w15:chartTrackingRefBased/>
  <w15:docId w15:val="{1231236B-16A3-4E54-91E0-9EDE587F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AB2C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2555"/>
    <w:pPr>
      <w:spacing w:after="140" w:line="276" w:lineRule="auto"/>
    </w:pPr>
  </w:style>
  <w:style w:type="paragraph" w:styleId="Prrafodelista">
    <w:name w:val="List Paragraph"/>
    <w:basedOn w:val="Normal"/>
    <w:uiPriority w:val="34"/>
    <w:qFormat/>
    <w:rsid w:val="00214487"/>
    <w:pPr>
      <w:ind w:left="720"/>
      <w:contextualSpacing/>
    </w:pPr>
  </w:style>
  <w:style w:type="paragraph" w:customStyle="1" w:styleId="selectionshareable">
    <w:name w:val="selectionshareable"/>
    <w:basedOn w:val="Normal"/>
    <w:rsid w:val="00C5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509C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30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4598">
              <w:marLeft w:val="0"/>
              <w:marRight w:val="0"/>
              <w:marTop w:val="0"/>
              <w:marBottom w:val="0"/>
              <w:divBdr>
                <w:top w:val="single" w:sz="6" w:space="4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5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961">
                      <w:blockQuote w:val="1"/>
                      <w:marLeft w:val="-1685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E089-7B3C-47D0-9CDB-10485888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bosch</dc:creator>
  <cp:keywords/>
  <dc:description/>
  <cp:lastModifiedBy>jesus bosch</cp:lastModifiedBy>
  <cp:revision>10</cp:revision>
  <cp:lastPrinted>2026-01-14T17:18:00Z</cp:lastPrinted>
  <dcterms:created xsi:type="dcterms:W3CDTF">2025-12-23T17:35:00Z</dcterms:created>
  <dcterms:modified xsi:type="dcterms:W3CDTF">2026-01-14T20:07:00Z</dcterms:modified>
</cp:coreProperties>
</file>